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FE2" w:rsidRDefault="001C7FE2" w:rsidP="001C7F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PÁLYÁZATI</w:t>
      </w:r>
      <w:r w:rsidRPr="00EE7F72">
        <w:rPr>
          <w:rFonts w:ascii="Arial" w:hAnsi="Arial" w:cs="Arial"/>
          <w:b/>
          <w:bCs/>
        </w:rPr>
        <w:t xml:space="preserve"> FELHÍVÁS</w:t>
      </w:r>
    </w:p>
    <w:p w:rsidR="001C7FE2" w:rsidRDefault="001C7FE2" w:rsidP="001C7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A332B">
        <w:rPr>
          <w:rFonts w:ascii="Arial" w:hAnsi="Arial" w:cs="Arial"/>
        </w:rPr>
        <w:t>z EFOP-3.4.3-16, Fejlesztések a Kaposvári Egyetemen a Felsőfokú Oktatás Minőségének és Hozzáférhetőségének Együttes Javítása Érdekében c. pályázat keretein belüli a hátrányos, és halmozottan hátrányos, felsőoktatásban tanuló hallgatók tanulását támogató ösztöndíj</w:t>
      </w:r>
      <w:r>
        <w:rPr>
          <w:rFonts w:ascii="Arial" w:hAnsi="Arial" w:cs="Arial"/>
        </w:rPr>
        <w:t xml:space="preserve"> programban való részvételre.</w:t>
      </w:r>
      <w:r>
        <w:rPr>
          <w:rFonts w:ascii="Arial" w:hAnsi="Arial" w:cs="Arial"/>
        </w:rPr>
        <w:tab/>
      </w:r>
      <w:r>
        <w:br/>
      </w:r>
    </w:p>
    <w:p w:rsidR="001C7FE2" w:rsidRDefault="001C7FE2" w:rsidP="001C7FE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pályázat célja:</w:t>
      </w:r>
    </w:p>
    <w:p w:rsidR="001C7FE2" w:rsidRDefault="001C7FE2" w:rsidP="001C7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Kaposvári Egyetem</w:t>
      </w:r>
      <w:r w:rsidRPr="005811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nehéz szociális helyzetben lévő,</w:t>
      </w:r>
      <w:r w:rsidRPr="005811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jelenlegi és jövőbeni hallgatói számára olyan tanulmányaikat támogató rendszer kidolgozása, mely elősegíti a hátrányos és halmozottan hátrányos helyzetű hallgatók tanulmányi sikerességét és felsőfokú végzettséghez való jutását.</w:t>
      </w:r>
    </w:p>
    <w:p w:rsidR="00066F9C" w:rsidRDefault="00066F9C" w:rsidP="001C7FE2">
      <w:pPr>
        <w:jc w:val="both"/>
        <w:rPr>
          <w:rFonts w:ascii="Arial" w:hAnsi="Arial" w:cs="Arial"/>
        </w:rPr>
      </w:pPr>
    </w:p>
    <w:p w:rsidR="001C7FE2" w:rsidRPr="00685168" w:rsidRDefault="00066F9C" w:rsidP="001C7FE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PÁLYÁZAT RÉSZLETEI</w:t>
      </w:r>
    </w:p>
    <w:p w:rsidR="001C7FE2" w:rsidRDefault="001C7FE2" w:rsidP="001C7FE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 pályázhat:</w:t>
      </w:r>
    </w:p>
    <w:p w:rsidR="00066F9C" w:rsidRDefault="001C7FE2" w:rsidP="001C7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Pályázatot nyújthat be minden olyan magyar állampolgárságú hallgató (I. évfolyam II. félévétől)</w:t>
      </w:r>
      <w:r w:rsidR="000931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aki felsőoktatási képzésen, </w:t>
      </w:r>
      <w:r w:rsidRPr="00383903">
        <w:rPr>
          <w:rFonts w:ascii="Arial" w:hAnsi="Arial" w:cs="Arial"/>
        </w:rPr>
        <w:t>nappali munkarenden (</w:t>
      </w:r>
      <w:r>
        <w:rPr>
          <w:rFonts w:ascii="Arial" w:hAnsi="Arial" w:cs="Arial"/>
        </w:rPr>
        <w:t xml:space="preserve">FOSZK, </w:t>
      </w:r>
      <w:r w:rsidRPr="00383903">
        <w:rPr>
          <w:rFonts w:ascii="Arial" w:hAnsi="Arial" w:cs="Arial"/>
        </w:rPr>
        <w:t xml:space="preserve">alapképzés, osztatlan mesterképzés, </w:t>
      </w:r>
      <w:proofErr w:type="spellStart"/>
      <w:r w:rsidRPr="00383903">
        <w:rPr>
          <w:rFonts w:ascii="Arial" w:hAnsi="Arial" w:cs="Arial"/>
        </w:rPr>
        <w:t>mesterképzés</w:t>
      </w:r>
      <w:proofErr w:type="spellEnd"/>
      <w:r w:rsidR="00066F9C">
        <w:rPr>
          <w:rFonts w:ascii="Arial" w:hAnsi="Arial" w:cs="Arial"/>
        </w:rPr>
        <w:t xml:space="preserve"> –</w:t>
      </w:r>
      <w:r w:rsidRPr="00383903">
        <w:rPr>
          <w:rFonts w:ascii="Arial" w:hAnsi="Arial" w:cs="Arial"/>
        </w:rPr>
        <w:t xml:space="preserve"> ha még nem rendelkezik a különböző szinteknek megfelelő végzettséggel), </w:t>
      </w:r>
      <w:r w:rsidRPr="00383903">
        <w:rPr>
          <w:rFonts w:ascii="Arial" w:hAnsi="Arial" w:cs="Arial"/>
          <w:b/>
          <w:bCs/>
        </w:rPr>
        <w:t>pedagógiai, művészeti, művészetközvetítő, gazdasági, agrár, társadalomtudományi, műszaki</w:t>
      </w:r>
      <w:r w:rsidRPr="00383903">
        <w:rPr>
          <w:rFonts w:ascii="Arial" w:hAnsi="Arial" w:cs="Arial"/>
        </w:rPr>
        <w:t xml:space="preserve"> képzési területekhez tartozó képzéseken vesznek részt, és a támogatási időszakban aktív hallgatói jogviszonnyal rendelkeznek.</w:t>
      </w:r>
    </w:p>
    <w:p w:rsidR="001C7FE2" w:rsidRPr="00383903" w:rsidRDefault="001C7FE2" w:rsidP="001C7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83903">
        <w:rPr>
          <w:rFonts w:ascii="Arial" w:hAnsi="Arial" w:cs="Arial"/>
        </w:rPr>
        <w:t>lyan hátrányos, és halmozottan hátrányos helyzetű hallgatók jelentkezését</w:t>
      </w:r>
      <w:r>
        <w:rPr>
          <w:rFonts w:ascii="Arial" w:hAnsi="Arial" w:cs="Arial"/>
        </w:rPr>
        <w:t xml:space="preserve"> várjuk</w:t>
      </w:r>
      <w:r w:rsidR="0009318E">
        <w:rPr>
          <w:rFonts w:ascii="Arial" w:hAnsi="Arial" w:cs="Arial"/>
        </w:rPr>
        <w:t>, akik nehezen</w:t>
      </w:r>
      <w:r w:rsidRPr="00383903">
        <w:rPr>
          <w:rFonts w:ascii="Arial" w:hAnsi="Arial" w:cs="Arial"/>
        </w:rPr>
        <w:t xml:space="preserve"> vagy nem tudják biztosítani tanulmányaik finanszírozását (utazás, lakha</w:t>
      </w:r>
      <w:r w:rsidR="00C92502">
        <w:rPr>
          <w:rFonts w:ascii="Arial" w:hAnsi="Arial" w:cs="Arial"/>
        </w:rPr>
        <w:t>tás, étkezés, tankönyv, jegyzet</w:t>
      </w:r>
      <w:r w:rsidRPr="00383903">
        <w:rPr>
          <w:rFonts w:ascii="Arial" w:hAnsi="Arial" w:cs="Arial"/>
        </w:rPr>
        <w:t>vásárlás, intézményen kívüli nyelvtanulás)</w:t>
      </w:r>
      <w:r w:rsidR="0009318E">
        <w:rPr>
          <w:rFonts w:ascii="Arial" w:hAnsi="Arial" w:cs="Arial"/>
        </w:rPr>
        <w:t>,</w:t>
      </w:r>
      <w:r w:rsidRPr="00383903">
        <w:rPr>
          <w:rFonts w:ascii="Arial" w:hAnsi="Arial" w:cs="Arial"/>
        </w:rPr>
        <w:t xml:space="preserve"> szociális helyzetük nagyban befolyásolja tanulmányi előrehaladásukat, és ezt hivatalos dokumentumokkal a támogatási időre igazolni tudják. Aktív, folyamatos egyetemi közösségi tevékenységet végeznek, és teljesítik a képzésükön előírt, mintatanterv által ajánlott kreditszámot. </w:t>
      </w:r>
    </w:p>
    <w:p w:rsidR="001C7FE2" w:rsidRPr="00383903" w:rsidRDefault="001C7FE2" w:rsidP="001C7FE2">
      <w:pPr>
        <w:jc w:val="both"/>
        <w:rPr>
          <w:rFonts w:ascii="Arial" w:hAnsi="Arial" w:cs="Arial"/>
          <w:b/>
          <w:bCs/>
        </w:rPr>
      </w:pPr>
      <w:r w:rsidRPr="00383903">
        <w:rPr>
          <w:rFonts w:ascii="Arial" w:hAnsi="Arial" w:cs="Arial"/>
          <w:b/>
          <w:bCs/>
        </w:rPr>
        <w:t xml:space="preserve">A TÁMOGATÁS FORMÁJA: </w:t>
      </w:r>
      <w:r w:rsidRPr="00383903">
        <w:rPr>
          <w:rFonts w:ascii="Arial" w:hAnsi="Arial" w:cs="Arial"/>
          <w:bCs/>
        </w:rPr>
        <w:t>Vissza nem térítendő támogatás</w:t>
      </w:r>
    </w:p>
    <w:p w:rsidR="001C7FE2" w:rsidRPr="00383903" w:rsidRDefault="001C7FE2" w:rsidP="001C7FE2">
      <w:pPr>
        <w:spacing w:before="240" w:line="360" w:lineRule="auto"/>
        <w:jc w:val="both"/>
        <w:rPr>
          <w:rFonts w:ascii="Arial" w:hAnsi="Arial" w:cs="Arial"/>
        </w:rPr>
      </w:pPr>
      <w:r w:rsidRPr="00383903">
        <w:rPr>
          <w:rFonts w:ascii="Arial" w:hAnsi="Arial" w:cs="Arial"/>
          <w:b/>
          <w:bCs/>
        </w:rPr>
        <w:t>A JELEN PÁLYÁZAT KERETÉBEN ELNYERHETŐ TANULMÁNYI TÁMOGATÁS MÉRTÉKE:</w:t>
      </w:r>
      <w:r w:rsidRPr="00383903">
        <w:br/>
      </w:r>
      <w:r w:rsidRPr="00383903">
        <w:rPr>
          <w:rFonts w:ascii="Arial" w:hAnsi="Arial" w:cs="Arial"/>
        </w:rPr>
        <w:t xml:space="preserve">Évente 20 fő hallgató támogatása, havonta </w:t>
      </w:r>
      <w:r w:rsidRPr="00383903">
        <w:rPr>
          <w:rFonts w:ascii="Arial" w:hAnsi="Arial" w:cs="Arial"/>
          <w:b/>
          <w:bCs/>
        </w:rPr>
        <w:t>20.000 Ft</w:t>
      </w:r>
      <w:r w:rsidRPr="00383903">
        <w:rPr>
          <w:rFonts w:ascii="Arial" w:hAnsi="Arial" w:cs="Arial"/>
        </w:rPr>
        <w:t xml:space="preserve"> (évi 12 alkalommal, a felsőoktatási intézményben való, adott szakon történő, a képzési-</w:t>
      </w:r>
      <w:r>
        <w:rPr>
          <w:rFonts w:ascii="Arial" w:hAnsi="Arial" w:cs="Arial"/>
        </w:rPr>
        <w:t xml:space="preserve"> </w:t>
      </w:r>
      <w:r w:rsidRPr="00383903">
        <w:rPr>
          <w:rFonts w:ascii="Arial" w:hAnsi="Arial" w:cs="Arial"/>
        </w:rPr>
        <w:t xml:space="preserve">és kimeneti követelményekben meghatározott tanulmányi idő keretén belül hallgatói jogviszonya megszűnéséig.) </w:t>
      </w:r>
    </w:p>
    <w:p w:rsidR="001C7FE2" w:rsidRPr="008A014D" w:rsidRDefault="001C7FE2" w:rsidP="001C7FE2">
      <w:pPr>
        <w:jc w:val="both"/>
        <w:rPr>
          <w:rFonts w:ascii="Arial" w:hAnsi="Arial" w:cs="Arial"/>
        </w:rPr>
      </w:pPr>
      <w:r w:rsidRPr="00383903">
        <w:rPr>
          <w:rFonts w:ascii="Arial" w:hAnsi="Arial" w:cs="Arial"/>
          <w:b/>
        </w:rPr>
        <w:t>A PÁLYÁZATOK BENYÚJTÁSÁNAK HATÁRIDEJE: 2018. április 27. 12.00 óra</w:t>
      </w:r>
      <w:r w:rsidRPr="00383903">
        <w:rPr>
          <w:rFonts w:ascii="Arial" w:hAnsi="Arial" w:cs="Arial"/>
          <w:b/>
        </w:rPr>
        <w:tab/>
      </w:r>
      <w:r w:rsidRPr="00383903">
        <w:rPr>
          <w:rFonts w:ascii="Arial" w:hAnsi="Arial" w:cs="Arial"/>
          <w:b/>
        </w:rPr>
        <w:br/>
        <w:t>A PÁLYÁZATOK BENYÚJTÁSÁNAK MÓDJA ÉS HELYE:</w:t>
      </w:r>
      <w:r>
        <w:rPr>
          <w:rFonts w:ascii="Arial" w:hAnsi="Arial" w:cs="Arial"/>
          <w:b/>
        </w:rPr>
        <w:tab/>
      </w:r>
      <w:r w:rsidRPr="00BB3A86">
        <w:rPr>
          <w:rFonts w:ascii="Arial" w:hAnsi="Arial" w:cs="Arial"/>
          <w:b/>
        </w:rPr>
        <w:br/>
      </w:r>
      <w:r>
        <w:rPr>
          <w:rFonts w:ascii="Arial" w:hAnsi="Arial" w:cs="Arial"/>
          <w:b/>
          <w:bCs/>
        </w:rPr>
        <w:t>A pályázatok benyújtására online, postai úton, illetve személyesen is lehetőség van.</w:t>
      </w:r>
    </w:p>
    <w:p w:rsidR="001C7FE2" w:rsidRPr="00383903" w:rsidRDefault="001C7FE2" w:rsidP="001C7FE2">
      <w:pPr>
        <w:spacing w:before="240"/>
        <w:jc w:val="both"/>
        <w:rPr>
          <w:rFonts w:ascii="Arial" w:hAnsi="Arial" w:cs="Arial"/>
          <w:b/>
          <w:bCs/>
        </w:rPr>
      </w:pPr>
      <w:r w:rsidRPr="00383903">
        <w:rPr>
          <w:rFonts w:ascii="Arial" w:hAnsi="Arial" w:cs="Arial"/>
          <w:b/>
        </w:rPr>
        <w:t xml:space="preserve">A pályázati adatlap kitölthető a </w:t>
      </w:r>
      <w:hyperlink r:id="rId7" w:history="1">
        <w:r w:rsidRPr="00383903">
          <w:rPr>
            <w:rFonts w:ascii="Arial" w:hAnsi="Arial" w:cs="Arial"/>
            <w:b/>
          </w:rPr>
          <w:t>www.ke.hu</w:t>
        </w:r>
      </w:hyperlink>
      <w:r w:rsidRPr="00383903">
        <w:rPr>
          <w:rFonts w:ascii="Arial" w:hAnsi="Arial" w:cs="Arial"/>
          <w:b/>
        </w:rPr>
        <w:t xml:space="preserve"> oldalon</w:t>
      </w:r>
      <w:r w:rsidRPr="00383903">
        <w:rPr>
          <w:rFonts w:ascii="Arial" w:hAnsi="Arial" w:cs="Arial"/>
        </w:rPr>
        <w:t xml:space="preserve"> a hallgatóknak c. link alatti nyomtatványon, a NEPTUN elektronikus tanulmányi rendszer felületén, illetve ajánlott küldeményként, zárt csomagolásban, 2 példányban </w:t>
      </w:r>
      <w:r w:rsidRPr="00383903">
        <w:rPr>
          <w:rFonts w:ascii="Arial" w:hAnsi="Arial" w:cs="Arial"/>
          <w:b/>
          <w:bCs/>
        </w:rPr>
        <w:t>elküldhető az alábbi postai címre:</w:t>
      </w:r>
    </w:p>
    <w:p w:rsidR="001C7FE2" w:rsidRPr="00383903" w:rsidRDefault="001C7FE2" w:rsidP="001C7FE2">
      <w:pPr>
        <w:spacing w:before="240"/>
        <w:jc w:val="both"/>
        <w:rPr>
          <w:rFonts w:ascii="Arial" w:hAnsi="Arial" w:cs="Arial"/>
        </w:rPr>
      </w:pPr>
      <w:r w:rsidRPr="00383903">
        <w:rPr>
          <w:rFonts w:ascii="Arial" w:hAnsi="Arial" w:cs="Arial"/>
        </w:rPr>
        <w:t>KAPOSVÁRI EGYETEM, (Hallgatói Ügyek Igazgatósága, Beiskolázási, Karrier-</w:t>
      </w:r>
      <w:r w:rsidR="00066F9C">
        <w:rPr>
          <w:rFonts w:ascii="Arial" w:hAnsi="Arial" w:cs="Arial"/>
        </w:rPr>
        <w:t xml:space="preserve"> </w:t>
      </w:r>
      <w:r w:rsidRPr="00383903">
        <w:rPr>
          <w:rFonts w:ascii="Arial" w:hAnsi="Arial" w:cs="Arial"/>
        </w:rPr>
        <w:t xml:space="preserve">és </w:t>
      </w:r>
      <w:proofErr w:type="spellStart"/>
      <w:r w:rsidRPr="00383903">
        <w:rPr>
          <w:rFonts w:ascii="Arial" w:hAnsi="Arial" w:cs="Arial"/>
        </w:rPr>
        <w:t>Diáktanácsadási</w:t>
      </w:r>
      <w:proofErr w:type="spellEnd"/>
      <w:r w:rsidRPr="00383903">
        <w:rPr>
          <w:rFonts w:ascii="Arial" w:hAnsi="Arial" w:cs="Arial"/>
        </w:rPr>
        <w:t xml:space="preserve"> Csoport) 7400 Kaposvár, Guba S. </w:t>
      </w:r>
      <w:proofErr w:type="gramStart"/>
      <w:r w:rsidRPr="00383903">
        <w:rPr>
          <w:rFonts w:ascii="Arial" w:hAnsi="Arial" w:cs="Arial"/>
        </w:rPr>
        <w:t>u.</w:t>
      </w:r>
      <w:proofErr w:type="gramEnd"/>
      <w:r w:rsidRPr="00383903">
        <w:rPr>
          <w:rFonts w:ascii="Arial" w:hAnsi="Arial" w:cs="Arial"/>
        </w:rPr>
        <w:t xml:space="preserve"> 40. </w:t>
      </w:r>
    </w:p>
    <w:p w:rsidR="001C7FE2" w:rsidRPr="001C7FE2" w:rsidRDefault="001C7FE2" w:rsidP="001C7FE2">
      <w:pPr>
        <w:spacing w:before="240"/>
        <w:jc w:val="both"/>
        <w:rPr>
          <w:rFonts w:ascii="Arial" w:hAnsi="Arial" w:cs="Arial"/>
          <w:b/>
        </w:rPr>
      </w:pPr>
      <w:r w:rsidRPr="00383903">
        <w:rPr>
          <w:rFonts w:ascii="Arial" w:hAnsi="Arial" w:cs="Arial"/>
          <w:b/>
        </w:rPr>
        <w:t>Kérjük, hogy a borítékra írják rá:</w:t>
      </w:r>
      <w:r w:rsidRPr="00383903">
        <w:rPr>
          <w:rFonts w:ascii="Arial" w:hAnsi="Arial" w:cs="Arial"/>
        </w:rPr>
        <w:t xml:space="preserve"> „Tanulmányi sikerességet támogató pályázat” </w:t>
      </w:r>
      <w:r w:rsidRPr="00383903">
        <w:rPr>
          <w:rFonts w:ascii="Arial" w:hAnsi="Arial" w:cs="Arial"/>
          <w:b/>
        </w:rPr>
        <w:t>Személyesen benyújtható:</w:t>
      </w:r>
      <w:r>
        <w:rPr>
          <w:rFonts w:ascii="Arial" w:hAnsi="Arial" w:cs="Arial"/>
          <w:b/>
        </w:rPr>
        <w:t xml:space="preserve"> </w:t>
      </w:r>
      <w:r w:rsidRPr="00383903">
        <w:rPr>
          <w:rFonts w:ascii="Arial" w:hAnsi="Arial" w:cs="Arial"/>
        </w:rPr>
        <w:t>KAPOSVÁRI EGYETEM, (Hallgatói Ügyek Igazgatósága, Beiskolázási, Karrier-</w:t>
      </w:r>
      <w:r w:rsidR="0009318E">
        <w:rPr>
          <w:rFonts w:ascii="Arial" w:hAnsi="Arial" w:cs="Arial"/>
        </w:rPr>
        <w:t xml:space="preserve"> </w:t>
      </w:r>
      <w:r w:rsidRPr="00383903">
        <w:rPr>
          <w:rFonts w:ascii="Arial" w:hAnsi="Arial" w:cs="Arial"/>
        </w:rPr>
        <w:t xml:space="preserve">és </w:t>
      </w:r>
      <w:proofErr w:type="spellStart"/>
      <w:r w:rsidRPr="00383903">
        <w:rPr>
          <w:rFonts w:ascii="Arial" w:hAnsi="Arial" w:cs="Arial"/>
        </w:rPr>
        <w:t>Diáktanácsadási</w:t>
      </w:r>
      <w:proofErr w:type="spellEnd"/>
      <w:r w:rsidRPr="00383903">
        <w:rPr>
          <w:rFonts w:ascii="Arial" w:hAnsi="Arial" w:cs="Arial"/>
        </w:rPr>
        <w:t xml:space="preserve"> Csoport) 7400 Kaposvár, Guba S. </w:t>
      </w:r>
      <w:proofErr w:type="gramStart"/>
      <w:r w:rsidRPr="00383903">
        <w:rPr>
          <w:rFonts w:ascii="Arial" w:hAnsi="Arial" w:cs="Arial"/>
        </w:rPr>
        <w:t>u.</w:t>
      </w:r>
      <w:proofErr w:type="gramEnd"/>
      <w:r w:rsidRPr="00383903">
        <w:rPr>
          <w:rFonts w:ascii="Arial" w:hAnsi="Arial" w:cs="Arial"/>
        </w:rPr>
        <w:t xml:space="preserve"> 40. (Régi </w:t>
      </w:r>
      <w:r w:rsidR="0009318E">
        <w:rPr>
          <w:rFonts w:ascii="Arial" w:hAnsi="Arial" w:cs="Arial"/>
        </w:rPr>
        <w:t>t</w:t>
      </w:r>
      <w:r w:rsidRPr="00383903">
        <w:rPr>
          <w:rFonts w:ascii="Arial" w:hAnsi="Arial" w:cs="Arial"/>
        </w:rPr>
        <w:t xml:space="preserve">anügyi </w:t>
      </w:r>
      <w:r w:rsidR="0009318E">
        <w:rPr>
          <w:rFonts w:ascii="Arial" w:hAnsi="Arial" w:cs="Arial"/>
        </w:rPr>
        <w:t>é</w:t>
      </w:r>
      <w:r w:rsidRPr="00383903">
        <w:rPr>
          <w:rFonts w:ascii="Arial" w:hAnsi="Arial" w:cs="Arial"/>
        </w:rPr>
        <w:t>pület, 019-es iroda</w:t>
      </w:r>
      <w:r w:rsidR="0009318E">
        <w:rPr>
          <w:rFonts w:ascii="Arial" w:hAnsi="Arial" w:cs="Arial"/>
        </w:rPr>
        <w:t>,</w:t>
      </w:r>
      <w:r w:rsidRPr="00383903">
        <w:rPr>
          <w:rFonts w:ascii="Arial" w:hAnsi="Arial" w:cs="Arial"/>
        </w:rPr>
        <w:t xml:space="preserve"> </w:t>
      </w:r>
      <w:proofErr w:type="spellStart"/>
      <w:r w:rsidRPr="00383903">
        <w:rPr>
          <w:rFonts w:ascii="Arial" w:hAnsi="Arial" w:cs="Arial"/>
        </w:rPr>
        <w:t>Molik</w:t>
      </w:r>
      <w:proofErr w:type="spellEnd"/>
      <w:r w:rsidRPr="00383903">
        <w:rPr>
          <w:rFonts w:ascii="Arial" w:hAnsi="Arial" w:cs="Arial"/>
        </w:rPr>
        <w:t xml:space="preserve"> Mária csoportvezető) </w:t>
      </w:r>
    </w:p>
    <w:p w:rsidR="001C7FE2" w:rsidRDefault="001C7FE2" w:rsidP="001C7FE2">
      <w:pPr>
        <w:spacing w:before="240"/>
        <w:jc w:val="both"/>
        <w:rPr>
          <w:rFonts w:ascii="Arial" w:hAnsi="Arial" w:cs="Arial"/>
          <w:b/>
        </w:rPr>
      </w:pPr>
      <w:r w:rsidRPr="0059692E">
        <w:rPr>
          <w:rFonts w:ascii="Arial" w:hAnsi="Arial" w:cs="Arial"/>
          <w:b/>
        </w:rPr>
        <w:t>A kitöltött adatlaphoz az alábbi dokumentumokat kell csatolni:</w:t>
      </w:r>
    </w:p>
    <w:p w:rsidR="001C7FE2" w:rsidRPr="001C7FE2" w:rsidRDefault="00C92502" w:rsidP="001C7FE2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C7FE2">
        <w:rPr>
          <w:rFonts w:ascii="Arial" w:hAnsi="Arial" w:cs="Arial"/>
        </w:rPr>
        <w:t xml:space="preserve"> Egy kézzel írt motivációs levelet (1,5 oldal terjed</w:t>
      </w:r>
      <w:r w:rsidR="0009318E">
        <w:rPr>
          <w:rFonts w:ascii="Arial" w:hAnsi="Arial" w:cs="Arial"/>
        </w:rPr>
        <w:t xml:space="preserve">elemben), </w:t>
      </w:r>
      <w:proofErr w:type="spellStart"/>
      <w:r w:rsidR="0009318E">
        <w:rPr>
          <w:rFonts w:ascii="Arial" w:hAnsi="Arial" w:cs="Arial"/>
        </w:rPr>
        <w:t>hallgatói</w:t>
      </w:r>
      <w:r w:rsidR="00723EA3">
        <w:rPr>
          <w:rFonts w:ascii="Arial" w:hAnsi="Arial" w:cs="Arial"/>
        </w:rPr>
        <w:t>jogviszony-igazolást</w:t>
      </w:r>
      <w:proofErr w:type="spellEnd"/>
      <w:r w:rsidR="001C7FE2">
        <w:rPr>
          <w:rFonts w:ascii="Arial" w:hAnsi="Arial" w:cs="Arial"/>
        </w:rPr>
        <w:t xml:space="preserve"> és a h</w:t>
      </w:r>
      <w:r w:rsidR="00723EA3">
        <w:rPr>
          <w:rFonts w:ascii="Arial" w:hAnsi="Arial" w:cs="Arial"/>
        </w:rPr>
        <w:t>allgató elektronikusleckekönyv-</w:t>
      </w:r>
      <w:r w:rsidR="001C7FE2">
        <w:rPr>
          <w:rFonts w:ascii="Arial" w:hAnsi="Arial" w:cs="Arial"/>
        </w:rPr>
        <w:t>kivonatát (I. évfolyamos</w:t>
      </w:r>
      <w:r w:rsidR="00C52BBE">
        <w:rPr>
          <w:rFonts w:ascii="Arial" w:hAnsi="Arial" w:cs="Arial"/>
        </w:rPr>
        <w:t xml:space="preserve"> hallgató esetében az érettségi</w:t>
      </w:r>
      <w:r w:rsidR="001C7FE2">
        <w:rPr>
          <w:rFonts w:ascii="Arial" w:hAnsi="Arial" w:cs="Arial"/>
        </w:rPr>
        <w:t xml:space="preserve"> és utolsó év végi középiskolai bizonyítvány másolata szükséges). </w:t>
      </w:r>
    </w:p>
    <w:p w:rsidR="001C7FE2" w:rsidRDefault="00C92502" w:rsidP="001C7FE2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C7FE2">
        <w:rPr>
          <w:rFonts w:ascii="Arial" w:hAnsi="Arial" w:cs="Arial"/>
        </w:rPr>
        <w:t xml:space="preserve"> Azt az igazolást, amely részletesen tartalmazza az illetékes egyetemi egység leírását a folyama</w:t>
      </w:r>
      <w:r w:rsidR="006E1A44">
        <w:rPr>
          <w:rFonts w:ascii="Arial" w:hAnsi="Arial" w:cs="Arial"/>
        </w:rPr>
        <w:t>tos közösségi tevékenységről. (</w:t>
      </w:r>
      <w:r w:rsidR="001C7FE2">
        <w:rPr>
          <w:rFonts w:ascii="Arial" w:hAnsi="Arial" w:cs="Arial"/>
        </w:rPr>
        <w:t xml:space="preserve">HÜI, EHÖK, KAR, Kollégium, stb.) </w:t>
      </w:r>
    </w:p>
    <w:p w:rsidR="001C7FE2" w:rsidRPr="00383903" w:rsidRDefault="00C92502" w:rsidP="001C7FE2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C7FE2" w:rsidRPr="00383903">
        <w:rPr>
          <w:rFonts w:ascii="Arial" w:hAnsi="Arial" w:cs="Arial"/>
        </w:rPr>
        <w:t xml:space="preserve"> Minden olyan dokumentumot, am</w:t>
      </w:r>
      <w:r w:rsidR="006E1A44">
        <w:rPr>
          <w:rFonts w:ascii="Arial" w:hAnsi="Arial" w:cs="Arial"/>
        </w:rPr>
        <w:t>ely</w:t>
      </w:r>
      <w:r w:rsidR="001C7FE2" w:rsidRPr="00383903">
        <w:rPr>
          <w:rFonts w:ascii="Arial" w:hAnsi="Arial" w:cs="Arial"/>
        </w:rPr>
        <w:t xml:space="preserve"> hivatalosan bizonyítja a pályázó hátrányos, illetve halm</w:t>
      </w:r>
      <w:r w:rsidR="00EA0484">
        <w:rPr>
          <w:rFonts w:ascii="Arial" w:hAnsi="Arial" w:cs="Arial"/>
        </w:rPr>
        <w:t>ozottan hátrányos helyzetűségét</w:t>
      </w:r>
      <w:r w:rsidR="001C7FE2" w:rsidRPr="00383903">
        <w:rPr>
          <w:rFonts w:ascii="Arial" w:hAnsi="Arial" w:cs="Arial"/>
        </w:rPr>
        <w:t xml:space="preserve"> (gyermekvédelmi kedvezményben részesül, utógondozásban, utógondozási ellátásban részesül, a felvételi eljárás során igénybe vette a nevezett k</w:t>
      </w:r>
      <w:r w:rsidR="00EA0484">
        <w:rPr>
          <w:rFonts w:ascii="Arial" w:hAnsi="Arial" w:cs="Arial"/>
        </w:rPr>
        <w:t>ategóriákért járó többletpontot</w:t>
      </w:r>
      <w:r w:rsidR="001C7FE2" w:rsidRPr="00383903">
        <w:rPr>
          <w:rFonts w:ascii="Arial" w:hAnsi="Arial" w:cs="Arial"/>
        </w:rPr>
        <w:t>)</w:t>
      </w:r>
      <w:r w:rsidR="00EA0484">
        <w:rPr>
          <w:rFonts w:ascii="Arial" w:hAnsi="Arial" w:cs="Arial"/>
        </w:rPr>
        <w:t>.</w:t>
      </w:r>
      <w:r w:rsidR="001C7FE2" w:rsidRPr="00383903">
        <w:rPr>
          <w:rFonts w:ascii="Arial" w:hAnsi="Arial" w:cs="Arial"/>
        </w:rPr>
        <w:t xml:space="preserve"> </w:t>
      </w:r>
    </w:p>
    <w:p w:rsidR="001C7FE2" w:rsidRPr="007F5954" w:rsidRDefault="001C7FE2" w:rsidP="001C7FE2">
      <w:pPr>
        <w:spacing w:after="0" w:line="240" w:lineRule="auto"/>
        <w:rPr>
          <w:rFonts w:ascii="Arial" w:hAnsi="Arial" w:cs="Arial"/>
        </w:rPr>
      </w:pPr>
      <w:r w:rsidRPr="007F5954">
        <w:rPr>
          <w:rFonts w:ascii="Arial" w:hAnsi="Arial" w:cs="Arial"/>
        </w:rPr>
        <w:t xml:space="preserve">A pályázatok </w:t>
      </w:r>
      <w:r w:rsidRPr="00383903">
        <w:rPr>
          <w:rFonts w:ascii="Arial" w:hAnsi="Arial" w:cs="Arial"/>
        </w:rPr>
        <w:t xml:space="preserve">elbírálására 2018. június 30-ig kerül sor. </w:t>
      </w:r>
    </w:p>
    <w:p w:rsidR="001C7FE2" w:rsidRPr="00383903" w:rsidRDefault="001C7FE2" w:rsidP="001C7FE2">
      <w:pPr>
        <w:spacing w:after="0" w:line="240" w:lineRule="auto"/>
        <w:rPr>
          <w:rFonts w:ascii="Arial" w:hAnsi="Arial" w:cs="Arial"/>
        </w:rPr>
      </w:pPr>
      <w:r w:rsidRPr="007F5954">
        <w:rPr>
          <w:rFonts w:ascii="Arial" w:hAnsi="Arial" w:cs="Arial"/>
        </w:rPr>
        <w:t>A döntéssel kapcsolat</w:t>
      </w:r>
      <w:r w:rsidRPr="00383903">
        <w:rPr>
          <w:rFonts w:ascii="Arial" w:hAnsi="Arial" w:cs="Arial"/>
        </w:rPr>
        <w:t>ban minden pályázó</w:t>
      </w:r>
      <w:r>
        <w:rPr>
          <w:rFonts w:ascii="Arial" w:hAnsi="Arial" w:cs="Arial"/>
        </w:rPr>
        <w:t xml:space="preserve"> 2018.</w:t>
      </w:r>
      <w:r w:rsidRPr="00383903">
        <w:rPr>
          <w:rFonts w:ascii="Arial" w:hAnsi="Arial" w:cs="Arial"/>
        </w:rPr>
        <w:t xml:space="preserve"> július 15-ig elektronikus értesítést kap.</w:t>
      </w:r>
      <w:r w:rsidRPr="007F5954">
        <w:rPr>
          <w:rFonts w:ascii="Arial" w:hAnsi="Arial" w:cs="Arial"/>
        </w:rPr>
        <w:t xml:space="preserve"> </w:t>
      </w:r>
    </w:p>
    <w:p w:rsidR="0003349F" w:rsidRDefault="001C7FE2" w:rsidP="001C7FE2">
      <w:pPr>
        <w:spacing w:before="240"/>
        <w:jc w:val="both"/>
        <w:rPr>
          <w:rFonts w:ascii="Arial" w:hAnsi="Arial" w:cs="Arial"/>
        </w:rPr>
      </w:pPr>
      <w:r w:rsidRPr="00383903">
        <w:rPr>
          <w:rFonts w:ascii="Arial" w:hAnsi="Arial" w:cs="Arial"/>
        </w:rPr>
        <w:t>A pályázatokat bizalmasan kezeljük</w:t>
      </w:r>
      <w:r>
        <w:rPr>
          <w:rFonts w:ascii="Arial" w:hAnsi="Arial" w:cs="Arial"/>
        </w:rPr>
        <w:t>.</w:t>
      </w:r>
      <w:r w:rsidRPr="00383903">
        <w:rPr>
          <w:rFonts w:ascii="Arial" w:hAnsi="Arial" w:cs="Arial"/>
        </w:rPr>
        <w:tab/>
      </w:r>
      <w:r w:rsidRPr="00383903">
        <w:br/>
      </w:r>
      <w:r w:rsidRPr="00383903">
        <w:rPr>
          <w:rFonts w:ascii="Arial" w:hAnsi="Arial" w:cs="Arial"/>
        </w:rPr>
        <w:t>A Pályázó pályázata benyújtásával büntetőjogi felelősséget vállal azért, hogy a pályázati adatlapon és mellékleteiben az általa feltüntetett adatok a valóságnak megfelelnek. Tudomásul veszi, hogy amennyiben a pályázati űrlapon és mellékleteiben nem a valóságnak megfelelő adatokat tüntet fel, úgy az intézmény a pályázatot érvénytelennek tekinti.</w:t>
      </w:r>
    </w:p>
    <w:p w:rsidR="0003349F" w:rsidRDefault="001C7FE2" w:rsidP="001C7FE2">
      <w:pPr>
        <w:spacing w:before="240"/>
        <w:jc w:val="both"/>
        <w:rPr>
          <w:rFonts w:ascii="Arial" w:hAnsi="Arial" w:cs="Arial"/>
        </w:rPr>
      </w:pPr>
      <w:bookmarkStart w:id="0" w:name="_GoBack"/>
      <w:bookmarkEnd w:id="0"/>
      <w:r w:rsidRPr="00383903">
        <w:rPr>
          <w:rFonts w:ascii="Arial" w:hAnsi="Arial" w:cs="Arial"/>
        </w:rPr>
        <w:t>A Pályázó hozzájárul az ösztöndíjpályázat lebonyolítása, valamint a támogatásra való jogosultság ellenőrzése céljából a pályázáskor rendelkezésre bocsátott személyes adatainak az azonosítás célja érdekében szükséges mértékben történő kezeléséhez.</w:t>
      </w:r>
    </w:p>
    <w:p w:rsidR="001C7FE2" w:rsidRDefault="001C7FE2" w:rsidP="001C7FE2">
      <w:pPr>
        <w:spacing w:before="240"/>
        <w:jc w:val="both"/>
        <w:rPr>
          <w:rFonts w:ascii="Arial" w:hAnsi="Arial" w:cs="Arial"/>
        </w:rPr>
      </w:pPr>
      <w:r w:rsidRPr="00383903">
        <w:rPr>
          <w:rFonts w:ascii="Arial" w:hAnsi="Arial" w:cs="Arial"/>
          <w:b/>
          <w:bCs/>
        </w:rPr>
        <w:t>A TÁMOGATÁS KIFIZETÉSE:</w:t>
      </w:r>
      <w:r w:rsidRPr="00383903">
        <w:rPr>
          <w:rFonts w:ascii="Arial" w:hAnsi="Arial" w:cs="Arial"/>
          <w:b/>
          <w:bCs/>
        </w:rPr>
        <w:tab/>
      </w:r>
      <w:r w:rsidRPr="00383903">
        <w:br/>
      </w:r>
      <w:r w:rsidRPr="00383903">
        <w:rPr>
          <w:rFonts w:ascii="Arial" w:hAnsi="Arial" w:cs="Arial"/>
        </w:rPr>
        <w:t>A tanulmányi támogatás a hallgató saját bankszámlájára érkezik.</w:t>
      </w:r>
      <w:r w:rsidRPr="00383903">
        <w:rPr>
          <w:rFonts w:ascii="Arial" w:hAnsi="Arial" w:cs="Arial"/>
        </w:rPr>
        <w:tab/>
      </w:r>
    </w:p>
    <w:p w:rsidR="005C736E" w:rsidRPr="00ED58AB" w:rsidRDefault="001C7FE2" w:rsidP="0003349F">
      <w:pPr>
        <w:spacing w:before="240"/>
        <w:jc w:val="both"/>
      </w:pPr>
      <w:r>
        <w:rPr>
          <w:rFonts w:ascii="Arial" w:hAnsi="Arial" w:cs="Arial"/>
        </w:rPr>
        <w:t>A támogatás elszámolása a pályázatban foglaltak teljesítéséről szóló szöveges beszámolóval történik.</w:t>
      </w:r>
    </w:p>
    <w:sectPr w:rsidR="005C736E" w:rsidRPr="00ED58AB" w:rsidSect="00154030">
      <w:headerReference w:type="default" r:id="rId8"/>
      <w:footerReference w:type="default" r:id="rId9"/>
      <w:pgSz w:w="11906" w:h="16838"/>
      <w:pgMar w:top="196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957" w:rsidRDefault="00A23957" w:rsidP="00154030">
      <w:pPr>
        <w:spacing w:after="0" w:line="240" w:lineRule="auto"/>
      </w:pPr>
      <w:r>
        <w:separator/>
      </w:r>
    </w:p>
  </w:endnote>
  <w:endnote w:type="continuationSeparator" w:id="0">
    <w:p w:rsidR="00A23957" w:rsidRDefault="00A23957" w:rsidP="0015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30" w:rsidRDefault="00154030" w:rsidP="00154030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B01330" wp14:editId="01DCF01C">
              <wp:simplePos x="0" y="0"/>
              <wp:positionH relativeFrom="column">
                <wp:posOffset>-528320</wp:posOffset>
              </wp:positionH>
              <wp:positionV relativeFrom="paragraph">
                <wp:posOffset>394970</wp:posOffset>
              </wp:positionV>
              <wp:extent cx="2457450" cy="962025"/>
              <wp:effectExtent l="0" t="0" r="19050" b="28575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4030" w:rsidRPr="006E3D21" w:rsidRDefault="00154030" w:rsidP="0015403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color w:val="323E4F" w:themeColor="text2" w:themeShade="BF"/>
                            </w:rPr>
                          </w:pPr>
                          <w:r w:rsidRPr="006E3D21">
                            <w:rPr>
                              <w:rFonts w:ascii="Times New Roman" w:hAnsi="Times New Roman"/>
                              <w:b/>
                              <w:i/>
                              <w:iCs/>
                              <w:color w:val="323E4F" w:themeColor="text2" w:themeShade="BF"/>
                            </w:rPr>
                            <w:t>Fejlesztések a Kaposvári Egyetemen a felsőfokú oktatás minőségének és hozzáférhetőségének együttes javítása érdekében</w:t>
                          </w:r>
                        </w:p>
                        <w:p w:rsidR="00154030" w:rsidRPr="006E3D21" w:rsidRDefault="00154030" w:rsidP="00154030">
                          <w:pPr>
                            <w:spacing w:after="0" w:line="240" w:lineRule="auto"/>
                            <w:jc w:val="center"/>
                            <w:rPr>
                              <w:color w:val="323E4F" w:themeColor="text2" w:themeShade="BF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E3D21">
                            <w:rPr>
                              <w:rFonts w:ascii="Times New Roman" w:hAnsi="Times New Roman"/>
                              <w:b/>
                              <w:color w:val="323E4F" w:themeColor="text2" w:themeShade="BF"/>
                            </w:rPr>
                            <w:t>EFOP-3.4.3-16-2016-00013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B0133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41.6pt;margin-top:31.1pt;width:193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" strokecolor="window">
              <v:textbox>
                <w:txbxContent>
                  <w:p w:rsidR="00154030" w:rsidRPr="006E3D21" w:rsidRDefault="00154030" w:rsidP="0015403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323E4F" w:themeColor="text2" w:themeShade="BF"/>
                      </w:rPr>
                    </w:pPr>
                    <w:r w:rsidRPr="006E3D21">
                      <w:rPr>
                        <w:rFonts w:ascii="Times New Roman" w:hAnsi="Times New Roman"/>
                        <w:b/>
                        <w:i/>
                        <w:iCs/>
                        <w:color w:val="323E4F" w:themeColor="text2" w:themeShade="BF"/>
                      </w:rPr>
                      <w:t>Fejlesztések a Kaposvári Egyetemen a felsőfokú oktatás minőségének és hozzáférhetőségének együttes javítása érdekében</w:t>
                    </w:r>
                  </w:p>
                  <w:p w:rsidR="00154030" w:rsidRPr="006E3D21" w:rsidRDefault="00154030" w:rsidP="00154030">
                    <w:pPr>
                      <w:spacing w:after="0" w:line="240" w:lineRule="auto"/>
                      <w:jc w:val="center"/>
                      <w:rPr>
                        <w:color w:val="323E4F" w:themeColor="text2" w:themeShade="BF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6E3D21">
                      <w:rPr>
                        <w:rFonts w:ascii="Times New Roman" w:hAnsi="Times New Roman"/>
                        <w:b/>
                        <w:color w:val="323E4F" w:themeColor="text2" w:themeShade="BF"/>
                      </w:rPr>
                      <w:t>EFOP-3.4.3-16-2016-00013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  <w:t xml:space="preserve">                                          </w:t>
    </w:r>
    <w:r>
      <w:rPr>
        <w:noProof/>
        <w:lang w:eastAsia="hu-HU"/>
      </w:rPr>
      <w:drawing>
        <wp:inline distT="0" distB="0" distL="0" distR="0" wp14:anchorId="13F40338" wp14:editId="132C32CC">
          <wp:extent cx="2200275" cy="1518898"/>
          <wp:effectExtent l="0" t="0" r="0" b="5715"/>
          <wp:docPr id="4" name="Kép 4" descr="C:\Users\Nándor\AppData\Local\Microsoft\Windows\INetCache\Content.Word\infoblokk_kedv_final_CMYK_ 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ándor\AppData\Local\Microsoft\Windows\INetCache\Content.Word\infoblokk_kedv_final_CMYK_ ES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61" cy="1546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4030" w:rsidRDefault="0015403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957" w:rsidRDefault="00A23957" w:rsidP="00154030">
      <w:pPr>
        <w:spacing w:after="0" w:line="240" w:lineRule="auto"/>
      </w:pPr>
      <w:r>
        <w:separator/>
      </w:r>
    </w:p>
  </w:footnote>
  <w:footnote w:type="continuationSeparator" w:id="0">
    <w:p w:rsidR="00A23957" w:rsidRDefault="00A23957" w:rsidP="0015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30" w:rsidRDefault="00154030" w:rsidP="00154030">
    <w:pPr>
      <w:pStyle w:val="lfej"/>
    </w:pPr>
    <w:r w:rsidRPr="00D64B42">
      <w:rPr>
        <w:rFonts w:cstheme="minorHAnsi"/>
        <w:b/>
        <w:noProof/>
        <w:sz w:val="32"/>
        <w:lang w:eastAsia="hu-HU"/>
      </w:rPr>
      <w:drawing>
        <wp:anchor distT="0" distB="0" distL="114300" distR="114300" simplePos="0" relativeHeight="251662336" behindDoc="1" locked="0" layoutInCell="1" allowOverlap="1" wp14:anchorId="77822BA9" wp14:editId="57D1E7BB">
          <wp:simplePos x="0" y="0"/>
          <wp:positionH relativeFrom="column">
            <wp:posOffset>-101600</wp:posOffset>
          </wp:positionH>
          <wp:positionV relativeFrom="paragraph">
            <wp:posOffset>104775</wp:posOffset>
          </wp:positionV>
          <wp:extent cx="1756410" cy="457200"/>
          <wp:effectExtent l="0" t="0" r="0" b="0"/>
          <wp:wrapNone/>
          <wp:docPr id="3" name="Kép 3" descr="KElogo_magy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logo_magya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641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noProof/>
        <w:sz w:val="32"/>
        <w:lang w:eastAsia="hu-HU"/>
      </w:rPr>
      <w:drawing>
        <wp:anchor distT="0" distB="0" distL="114300" distR="114300" simplePos="0" relativeHeight="251661312" behindDoc="0" locked="0" layoutInCell="1" allowOverlap="1" wp14:anchorId="2AB3DC02" wp14:editId="510C01DB">
          <wp:simplePos x="0" y="0"/>
          <wp:positionH relativeFrom="column">
            <wp:posOffset>4070350</wp:posOffset>
          </wp:positionH>
          <wp:positionV relativeFrom="paragraph">
            <wp:posOffset>-146050</wp:posOffset>
          </wp:positionV>
          <wp:extent cx="2333625" cy="904875"/>
          <wp:effectExtent l="0" t="0" r="9525" b="9525"/>
          <wp:wrapNone/>
          <wp:docPr id="2" name="Kép 2" descr="szechenyi_2020_logo_fekv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szechenyi_2020_logo_fekvo_color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4030" w:rsidRDefault="0015403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490C"/>
    <w:multiLevelType w:val="hybridMultilevel"/>
    <w:tmpl w:val="7FFEB6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25AF1"/>
    <w:multiLevelType w:val="hybridMultilevel"/>
    <w:tmpl w:val="6FBE5E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A4102"/>
    <w:multiLevelType w:val="hybridMultilevel"/>
    <w:tmpl w:val="9B9072DA"/>
    <w:lvl w:ilvl="0" w:tplc="6E1EDA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637D98"/>
    <w:multiLevelType w:val="hybridMultilevel"/>
    <w:tmpl w:val="9AD697F2"/>
    <w:lvl w:ilvl="0" w:tplc="E35E27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7D"/>
    <w:rsid w:val="0003349F"/>
    <w:rsid w:val="00066F9C"/>
    <w:rsid w:val="0009318E"/>
    <w:rsid w:val="00154030"/>
    <w:rsid w:val="001C7FE2"/>
    <w:rsid w:val="002E087D"/>
    <w:rsid w:val="00386C3C"/>
    <w:rsid w:val="0053172F"/>
    <w:rsid w:val="00552C23"/>
    <w:rsid w:val="00560134"/>
    <w:rsid w:val="005C736E"/>
    <w:rsid w:val="006026EC"/>
    <w:rsid w:val="006E1A44"/>
    <w:rsid w:val="006E29FE"/>
    <w:rsid w:val="007074F9"/>
    <w:rsid w:val="0071409B"/>
    <w:rsid w:val="00723EA3"/>
    <w:rsid w:val="007B41E8"/>
    <w:rsid w:val="00832F16"/>
    <w:rsid w:val="00A23957"/>
    <w:rsid w:val="00AC021B"/>
    <w:rsid w:val="00B16534"/>
    <w:rsid w:val="00C4227E"/>
    <w:rsid w:val="00C52BBE"/>
    <w:rsid w:val="00C92502"/>
    <w:rsid w:val="00E03768"/>
    <w:rsid w:val="00EA0484"/>
    <w:rsid w:val="00ED58AB"/>
    <w:rsid w:val="00F46541"/>
    <w:rsid w:val="00F70B8D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67BAC-0A1B-418E-960F-E57410EC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E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E087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5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4030"/>
  </w:style>
  <w:style w:type="paragraph" w:styleId="llb">
    <w:name w:val="footer"/>
    <w:basedOn w:val="Norml"/>
    <w:link w:val="llbChar"/>
    <w:uiPriority w:val="99"/>
    <w:unhideWhenUsed/>
    <w:rsid w:val="0015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4030"/>
  </w:style>
  <w:style w:type="paragraph" w:styleId="Buborkszveg">
    <w:name w:val="Balloon Text"/>
    <w:basedOn w:val="Norml"/>
    <w:link w:val="BuborkszvegChar"/>
    <w:uiPriority w:val="99"/>
    <w:semiHidden/>
    <w:unhideWhenUsed/>
    <w:rsid w:val="0015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403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42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Pozsegovics Beáta</dc:creator>
  <cp:lastModifiedBy>Gombos Péter</cp:lastModifiedBy>
  <cp:revision>8</cp:revision>
  <dcterms:created xsi:type="dcterms:W3CDTF">2018-03-27T09:05:00Z</dcterms:created>
  <dcterms:modified xsi:type="dcterms:W3CDTF">2018-03-27T09:08:00Z</dcterms:modified>
</cp:coreProperties>
</file>